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25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4253"/>
        <w:gridCol w:w="2693"/>
      </w:tblGrid>
      <w:tr w:rsidR="00D475C8" w:rsidRPr="001D274B" w14:paraId="454E6069" w14:textId="77777777" w:rsidTr="008861FD">
        <w:tc>
          <w:tcPr>
            <w:tcW w:w="2693" w:type="dxa"/>
          </w:tcPr>
          <w:p w14:paraId="2BC970AC" w14:textId="77777777" w:rsidR="00D475C8" w:rsidRPr="001D274B" w:rsidRDefault="00D475C8" w:rsidP="008861FD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val="en-US"/>
              </w:rPr>
              <w:drawing>
                <wp:inline distT="0" distB="0" distL="0" distR="0" wp14:anchorId="46CBAD7E" wp14:editId="0ECB948A">
                  <wp:extent cx="819150" cy="836335"/>
                  <wp:effectExtent l="19050" t="0" r="0" b="0"/>
                  <wp:docPr id="7" name="Picture 6" descr="Rep of Cyprus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p of Cyprus Smal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026" cy="840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F44E39" w14:textId="77777777" w:rsidR="00D475C8" w:rsidRPr="001D274B" w:rsidRDefault="00D475C8" w:rsidP="008861FD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C69D572" w14:textId="77777777" w:rsidR="00D475C8" w:rsidRPr="001D274B" w:rsidRDefault="00D475C8" w:rsidP="008861FD">
            <w:pPr>
              <w:ind w:right="-108"/>
              <w:rPr>
                <w:rFonts w:cs="Arial"/>
              </w:rPr>
            </w:pPr>
            <w:r w:rsidRPr="001D274B">
              <w:rPr>
                <w:rFonts w:cs="Arial"/>
                <w:b/>
                <w:sz w:val="20"/>
                <w:szCs w:val="20"/>
              </w:rPr>
              <w:t>ΚΥΠΡΙΑΚΗ ΔΗΜΟΚΡΑΤΙΑ</w:t>
            </w:r>
          </w:p>
        </w:tc>
        <w:tc>
          <w:tcPr>
            <w:tcW w:w="4253" w:type="dxa"/>
          </w:tcPr>
          <w:p w14:paraId="632E501A" w14:textId="77777777" w:rsidR="00D475C8" w:rsidRPr="001D274B" w:rsidRDefault="00D475C8" w:rsidP="008861FD">
            <w:pPr>
              <w:rPr>
                <w:rFonts w:cs="Arial"/>
              </w:rPr>
            </w:pPr>
          </w:p>
          <w:p w14:paraId="02C3DF8C" w14:textId="77777777" w:rsidR="00D475C8" w:rsidRPr="001D274B" w:rsidRDefault="00D475C8" w:rsidP="008861FD">
            <w:pPr>
              <w:rPr>
                <w:rFonts w:cs="Arial"/>
                <w:b/>
                <w:sz w:val="20"/>
                <w:szCs w:val="20"/>
              </w:rPr>
            </w:pPr>
          </w:p>
          <w:p w14:paraId="2F63B921" w14:textId="77777777" w:rsidR="00D475C8" w:rsidRPr="001D274B" w:rsidRDefault="00D475C8" w:rsidP="008861FD">
            <w:pPr>
              <w:rPr>
                <w:rFonts w:cs="Arial"/>
                <w:b/>
                <w:sz w:val="20"/>
                <w:szCs w:val="20"/>
              </w:rPr>
            </w:pPr>
          </w:p>
          <w:p w14:paraId="1FC1F478" w14:textId="77777777" w:rsidR="00D475C8" w:rsidRPr="001D274B" w:rsidRDefault="00D475C8" w:rsidP="008861FD">
            <w:pPr>
              <w:rPr>
                <w:rFonts w:cs="Arial"/>
                <w:b/>
                <w:sz w:val="20"/>
                <w:szCs w:val="20"/>
              </w:rPr>
            </w:pPr>
          </w:p>
          <w:p w14:paraId="6ECC6307" w14:textId="77777777" w:rsidR="00D475C8" w:rsidRPr="001D274B" w:rsidRDefault="00D475C8" w:rsidP="008861FD">
            <w:pPr>
              <w:rPr>
                <w:rFonts w:cs="Arial"/>
                <w:b/>
                <w:sz w:val="20"/>
                <w:szCs w:val="20"/>
              </w:rPr>
            </w:pPr>
          </w:p>
          <w:p w14:paraId="31FFEFAA" w14:textId="77777777" w:rsidR="00D475C8" w:rsidRPr="001D274B" w:rsidRDefault="00D475C8" w:rsidP="008861FD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  <w:p w14:paraId="429A2ACB" w14:textId="77777777" w:rsidR="00D475C8" w:rsidRPr="001D274B" w:rsidRDefault="00D475C8" w:rsidP="008861FD">
            <w:pPr>
              <w:rPr>
                <w:rFonts w:cs="Arial"/>
                <w:b/>
              </w:rPr>
            </w:pPr>
          </w:p>
        </w:tc>
        <w:tc>
          <w:tcPr>
            <w:tcW w:w="2693" w:type="dxa"/>
          </w:tcPr>
          <w:p w14:paraId="2F688603" w14:textId="77777777" w:rsidR="00D475C8" w:rsidRPr="001D274B" w:rsidRDefault="00D475C8" w:rsidP="008861FD">
            <w:pPr>
              <w:jc w:val="center"/>
              <w:rPr>
                <w:rFonts w:cs="Arial"/>
                <w:b/>
              </w:rPr>
            </w:pPr>
          </w:p>
          <w:p w14:paraId="57E9F9E1" w14:textId="77777777" w:rsidR="00D475C8" w:rsidRPr="001D274B" w:rsidRDefault="00000000" w:rsidP="008861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noProof/>
                <w:sz w:val="12"/>
                <w:szCs w:val="12"/>
                <w:lang w:eastAsia="el-GR"/>
              </w:rPr>
              <w:object w:dxaOrig="1440" w:dyaOrig="1440" w14:anchorId="330E3CD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2.4pt;margin-top:2.1pt;width:46.6pt;height:39.65pt;z-index:251659264">
                  <v:imagedata r:id="rId6" o:title=""/>
                </v:shape>
                <o:OLEObject Type="Embed" ProgID="MSPhotoEd.3" ShapeID="_x0000_s1026" DrawAspect="Content" ObjectID="_1746433049" r:id="rId7"/>
              </w:object>
            </w:r>
          </w:p>
          <w:p w14:paraId="46240FF1" w14:textId="77777777" w:rsidR="00D475C8" w:rsidRPr="001D274B" w:rsidRDefault="00D475C8" w:rsidP="008861FD">
            <w:pPr>
              <w:jc w:val="center"/>
              <w:rPr>
                <w:rFonts w:cs="Arial"/>
                <w:b/>
              </w:rPr>
            </w:pPr>
          </w:p>
          <w:p w14:paraId="70847D45" w14:textId="77777777" w:rsidR="00132995" w:rsidRDefault="00132995" w:rsidP="008861F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5C6AF69" w14:textId="77777777" w:rsidR="00132995" w:rsidRDefault="00132995" w:rsidP="008861F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24425FC" w14:textId="77777777" w:rsidR="00D475C8" w:rsidRPr="00132995" w:rsidRDefault="00D475C8" w:rsidP="008861FD">
            <w:pPr>
              <w:jc w:val="center"/>
              <w:rPr>
                <w:rFonts w:cs="Arial"/>
                <w:b/>
                <w:sz w:val="22"/>
              </w:rPr>
            </w:pPr>
            <w:r w:rsidRPr="00132995">
              <w:rPr>
                <w:rFonts w:cs="Arial"/>
                <w:b/>
                <w:sz w:val="18"/>
                <w:szCs w:val="20"/>
              </w:rPr>
              <w:t>ΓΕΝΙΚΟ ΛΟΓΙΣΤΗΡΙΟ</w:t>
            </w:r>
          </w:p>
          <w:p w14:paraId="1B722265" w14:textId="77777777" w:rsidR="003C08CB" w:rsidRDefault="00D475C8" w:rsidP="003C08CB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132995">
              <w:rPr>
                <w:rFonts w:cs="Arial"/>
                <w:b/>
                <w:sz w:val="18"/>
                <w:szCs w:val="20"/>
              </w:rPr>
              <w:t>ΤΗΣ ΔΗΜΟΚΡΑΤΙΑΣ</w:t>
            </w:r>
          </w:p>
          <w:p w14:paraId="049E3B1C" w14:textId="77777777" w:rsidR="003C08CB" w:rsidRPr="003C08CB" w:rsidRDefault="003C08CB" w:rsidP="003C08CB">
            <w:pPr>
              <w:jc w:val="center"/>
              <w:rPr>
                <w:rFonts w:cs="Arial"/>
                <w:sz w:val="18"/>
                <w:szCs w:val="20"/>
              </w:rPr>
            </w:pPr>
            <w:r w:rsidRPr="003C08CB">
              <w:rPr>
                <w:rFonts w:cs="Arial"/>
                <w:sz w:val="18"/>
                <w:szCs w:val="20"/>
              </w:rPr>
              <w:t>1441 ΛΕΥΚΩΣΙΑ</w:t>
            </w:r>
          </w:p>
        </w:tc>
      </w:tr>
    </w:tbl>
    <w:p w14:paraId="6AD581AC" w14:textId="77777777" w:rsidR="00D475C8" w:rsidRPr="003C08CB" w:rsidRDefault="00D475C8" w:rsidP="00D45FBC">
      <w:pPr>
        <w:jc w:val="center"/>
        <w:rPr>
          <w:b/>
        </w:rPr>
      </w:pPr>
    </w:p>
    <w:p w14:paraId="1BDC820C" w14:textId="77777777" w:rsidR="003C08CB" w:rsidRDefault="003C08CB" w:rsidP="003C08CB">
      <w:pPr>
        <w:ind w:left="6480"/>
        <w:jc w:val="center"/>
        <w:rPr>
          <w:b/>
          <w:sz w:val="36"/>
          <w:szCs w:val="36"/>
        </w:rPr>
      </w:pPr>
    </w:p>
    <w:p w14:paraId="7575C2D3" w14:textId="77777777" w:rsidR="003C08CB" w:rsidRPr="003C08CB" w:rsidRDefault="003C08CB" w:rsidP="003C08CB">
      <w:pPr>
        <w:ind w:left="6480"/>
        <w:jc w:val="center"/>
        <w:rPr>
          <w:b/>
          <w:sz w:val="36"/>
          <w:szCs w:val="36"/>
        </w:rPr>
      </w:pPr>
      <w:r w:rsidRPr="003C08CB">
        <w:rPr>
          <w:b/>
          <w:sz w:val="36"/>
          <w:szCs w:val="36"/>
        </w:rPr>
        <w:t>ΔΕΛΤΙΟ ΤΥΠΟΥ</w:t>
      </w:r>
    </w:p>
    <w:p w14:paraId="41C008E5" w14:textId="7F940D24" w:rsidR="003C08CB" w:rsidRPr="00F2768F" w:rsidRDefault="003C08CB" w:rsidP="003C08CB">
      <w:pPr>
        <w:ind w:left="5760"/>
        <w:jc w:val="center"/>
        <w:rPr>
          <w:b/>
        </w:rPr>
      </w:pPr>
      <w:r>
        <w:rPr>
          <w:b/>
        </w:rPr>
        <w:t>Λευκωσία</w:t>
      </w:r>
      <w:r w:rsidRPr="00BD608F">
        <w:rPr>
          <w:b/>
        </w:rPr>
        <w:t xml:space="preserve">, </w:t>
      </w:r>
      <w:r w:rsidR="00B6662C">
        <w:rPr>
          <w:b/>
        </w:rPr>
        <w:t>24 Μαΐου</w:t>
      </w:r>
      <w:r w:rsidR="009A6C42" w:rsidRPr="00540BD7">
        <w:rPr>
          <w:b/>
        </w:rPr>
        <w:t xml:space="preserve"> 202</w:t>
      </w:r>
      <w:r w:rsidR="00A23736">
        <w:rPr>
          <w:b/>
        </w:rPr>
        <w:t>3</w:t>
      </w:r>
    </w:p>
    <w:p w14:paraId="7F2216EC" w14:textId="77777777" w:rsidR="003C08CB" w:rsidRDefault="003C08CB" w:rsidP="00E07880">
      <w:pPr>
        <w:jc w:val="center"/>
        <w:rPr>
          <w:b/>
        </w:rPr>
      </w:pPr>
    </w:p>
    <w:p w14:paraId="59D664DA" w14:textId="77777777" w:rsidR="003C08CB" w:rsidRDefault="003C08CB" w:rsidP="00E07880">
      <w:pPr>
        <w:jc w:val="center"/>
        <w:rPr>
          <w:b/>
        </w:rPr>
      </w:pPr>
    </w:p>
    <w:p w14:paraId="10E7E89F" w14:textId="77777777" w:rsidR="003C08CB" w:rsidRDefault="003C08CB" w:rsidP="003C08CB">
      <w:pPr>
        <w:rPr>
          <w:b/>
        </w:rPr>
      </w:pPr>
    </w:p>
    <w:p w14:paraId="2BD3E50B" w14:textId="43545240" w:rsidR="00EF6F0A" w:rsidRPr="00F2768F" w:rsidRDefault="00A716F2" w:rsidP="003C08CB">
      <w:pPr>
        <w:jc w:val="center"/>
        <w:rPr>
          <w:b/>
        </w:rPr>
      </w:pPr>
      <w:r w:rsidRPr="003C08CB">
        <w:rPr>
          <w:b/>
        </w:rPr>
        <w:t xml:space="preserve">Δημοσιοποίηση </w:t>
      </w:r>
      <w:r w:rsidR="00E07880" w:rsidRPr="003C08CB">
        <w:rPr>
          <w:b/>
        </w:rPr>
        <w:t xml:space="preserve">Διαγραφών Τεχνικής Επιτροπής Διαγραφής Μη Εισπράξιμων Δημοσίων Χρημάτων, Αξιών και  Υλικών για το έτος </w:t>
      </w:r>
      <w:r w:rsidR="009A6C42">
        <w:rPr>
          <w:b/>
        </w:rPr>
        <w:t>202</w:t>
      </w:r>
      <w:r w:rsidR="00A23736">
        <w:rPr>
          <w:b/>
        </w:rPr>
        <w:t>2</w:t>
      </w:r>
    </w:p>
    <w:p w14:paraId="7B06A332" w14:textId="77777777" w:rsidR="00D475C8" w:rsidRPr="003C08CB" w:rsidRDefault="00D475C8" w:rsidP="00132995">
      <w:pPr>
        <w:rPr>
          <w:b/>
        </w:rPr>
      </w:pPr>
    </w:p>
    <w:p w14:paraId="48AFAAF3" w14:textId="14BE3BE2" w:rsidR="00BD5C48" w:rsidRPr="003C08CB" w:rsidRDefault="00BD5C48" w:rsidP="00E07880">
      <w:pPr>
        <w:jc w:val="both"/>
        <w:rPr>
          <w:rFonts w:cs="Arial"/>
        </w:rPr>
      </w:pPr>
      <w:r w:rsidRPr="003C08CB">
        <w:rPr>
          <w:rFonts w:cs="Arial"/>
        </w:rPr>
        <w:t xml:space="preserve">Το Γενικό Λογιστήριο της Δημοκρατίας, δημοσιεύει τις διαγραφές που έγιναν </w:t>
      </w:r>
      <w:r w:rsidR="009A6C42">
        <w:rPr>
          <w:rFonts w:cs="Arial"/>
        </w:rPr>
        <w:t>για το έτος 202</w:t>
      </w:r>
      <w:r w:rsidR="00A23736">
        <w:rPr>
          <w:rFonts w:cs="Arial"/>
        </w:rPr>
        <w:t>2</w:t>
      </w:r>
      <w:r w:rsidR="003C08CB">
        <w:rPr>
          <w:rFonts w:cs="Arial"/>
        </w:rPr>
        <w:t xml:space="preserve"> </w:t>
      </w:r>
      <w:r w:rsidRPr="003C08CB">
        <w:rPr>
          <w:rFonts w:cs="Arial"/>
        </w:rPr>
        <w:t>από την Τεχνική Επιτροπή</w:t>
      </w:r>
      <w:r w:rsidR="005A3750" w:rsidRPr="003C08CB">
        <w:rPr>
          <w:rFonts w:cs="Arial"/>
        </w:rPr>
        <w:t xml:space="preserve"> Διαγραφών</w:t>
      </w:r>
      <w:r w:rsidRPr="003C08CB">
        <w:rPr>
          <w:rFonts w:cs="Arial"/>
        </w:rPr>
        <w:t xml:space="preserve"> Μη Εισπράξιμων Δημοσίων Χρημάτων, Αξιών και  Υλικών, σύμφωνα με το</w:t>
      </w:r>
      <w:r w:rsidR="00211E04" w:rsidRPr="003C08CB">
        <w:rPr>
          <w:rFonts w:cs="Arial"/>
        </w:rPr>
        <w:t>ν</w:t>
      </w:r>
      <w:r w:rsidRPr="003C08CB">
        <w:rPr>
          <w:rFonts w:cs="Arial"/>
        </w:rPr>
        <w:t xml:space="preserve"> περί της Λογιστικής και Δημοσιονομικής Διαχείρισης και Χρηματοοικονομικού Ελέγχου της Δημοκρατίας</w:t>
      </w:r>
      <w:r w:rsidR="00211E04" w:rsidRPr="003C08CB">
        <w:rPr>
          <w:rFonts w:cs="Arial"/>
        </w:rPr>
        <w:t xml:space="preserve"> Νόμο</w:t>
      </w:r>
      <w:r w:rsidRPr="003C08CB">
        <w:rPr>
          <w:rFonts w:cs="Arial"/>
        </w:rPr>
        <w:t xml:space="preserve">, Ν.38(Ι)/2014. </w:t>
      </w:r>
    </w:p>
    <w:p w14:paraId="163E1ACD" w14:textId="77777777" w:rsidR="00E07880" w:rsidRPr="003C08CB" w:rsidRDefault="00E07880" w:rsidP="00E07880">
      <w:pPr>
        <w:jc w:val="both"/>
        <w:rPr>
          <w:rFonts w:cs="Arial"/>
        </w:rPr>
      </w:pPr>
    </w:p>
    <w:p w14:paraId="6796DAE0" w14:textId="2FD72B79" w:rsidR="003C08CB" w:rsidRDefault="00E07880" w:rsidP="00E07880">
      <w:pPr>
        <w:jc w:val="both"/>
        <w:rPr>
          <w:rFonts w:cs="Arial"/>
        </w:rPr>
      </w:pPr>
      <w:r w:rsidRPr="003C08CB">
        <w:rPr>
          <w:rFonts w:cs="Arial"/>
        </w:rPr>
        <w:t xml:space="preserve">Το συνολικό ποσό που έχει διαγραφεί ανέρχεται στα </w:t>
      </w:r>
      <w:r w:rsidR="009865F0" w:rsidRPr="0099306F">
        <w:rPr>
          <w:rFonts w:eastAsia="Calibri" w:cs="Arial"/>
        </w:rPr>
        <w:t>€</w:t>
      </w:r>
      <w:r w:rsidR="00A23736" w:rsidRPr="00E17A13">
        <w:rPr>
          <w:rFonts w:eastAsia="Calibri" w:cs="Arial"/>
        </w:rPr>
        <w:t>2.960.825,93</w:t>
      </w:r>
      <w:r w:rsidR="003C08CB">
        <w:rPr>
          <w:rFonts w:cs="Arial"/>
        </w:rPr>
        <w:t xml:space="preserve">, από το οποίο </w:t>
      </w:r>
      <w:r w:rsidRPr="003C08CB">
        <w:rPr>
          <w:rFonts w:cs="Arial"/>
        </w:rPr>
        <w:t xml:space="preserve">ποσό ύψους </w:t>
      </w:r>
      <w:r w:rsidR="009865F0" w:rsidRPr="0099306F">
        <w:rPr>
          <w:rFonts w:eastAsia="Calibri" w:cs="Arial"/>
        </w:rPr>
        <w:t>€</w:t>
      </w:r>
      <w:r w:rsidR="00A23736" w:rsidRPr="00E17A13">
        <w:rPr>
          <w:rFonts w:eastAsia="Calibri" w:cs="Arial"/>
        </w:rPr>
        <w:t xml:space="preserve">2.951.238,09 </w:t>
      </w:r>
      <w:r w:rsidR="00594AE0" w:rsidRPr="003C08CB">
        <w:rPr>
          <w:rFonts w:cs="Arial"/>
        </w:rPr>
        <w:t>αφορά διαγραφές άνω</w:t>
      </w:r>
      <w:r w:rsidR="009A6C42">
        <w:rPr>
          <w:rFonts w:cs="Arial"/>
        </w:rPr>
        <w:t xml:space="preserve"> των €1.000 </w:t>
      </w:r>
      <w:r w:rsidR="009A6C42">
        <w:rPr>
          <w:rFonts w:eastAsia="Calibri" w:cs="Arial"/>
        </w:rPr>
        <w:t>και ποσό ύψους €</w:t>
      </w:r>
      <w:r w:rsidR="00A23736" w:rsidRPr="00E17A13">
        <w:rPr>
          <w:rFonts w:eastAsia="Calibri" w:cs="Arial"/>
        </w:rPr>
        <w:t xml:space="preserve">9.587,84 </w:t>
      </w:r>
      <w:r w:rsidR="009A6C42">
        <w:rPr>
          <w:rFonts w:eastAsia="Calibri" w:cs="Arial"/>
        </w:rPr>
        <w:t>αφορά διαγραφές κάτω των €1.000.</w:t>
      </w:r>
    </w:p>
    <w:p w14:paraId="2157AA41" w14:textId="77777777" w:rsidR="00E07880" w:rsidRPr="003C08CB" w:rsidRDefault="00E07880" w:rsidP="00E07880">
      <w:pPr>
        <w:jc w:val="both"/>
        <w:rPr>
          <w:rFonts w:cs="Arial"/>
        </w:rPr>
      </w:pPr>
    </w:p>
    <w:p w14:paraId="3B2B4226" w14:textId="42F5048A" w:rsidR="00BF5916" w:rsidRPr="003C08CB" w:rsidRDefault="006C336D" w:rsidP="00E970C1">
      <w:pPr>
        <w:jc w:val="both"/>
        <w:rPr>
          <w:rFonts w:cs="Arial"/>
        </w:rPr>
      </w:pPr>
      <w:r w:rsidRPr="003C08CB">
        <w:rPr>
          <w:rFonts w:cs="Arial"/>
        </w:rPr>
        <w:t xml:space="preserve">Οι </w:t>
      </w:r>
      <w:r w:rsidR="00DF0B40">
        <w:rPr>
          <w:rFonts w:cs="Arial"/>
        </w:rPr>
        <w:t>πιο πάνω διαγραφέ</w:t>
      </w:r>
      <w:r w:rsidR="003C08CB">
        <w:rPr>
          <w:rFonts w:cs="Arial"/>
        </w:rPr>
        <w:t xml:space="preserve">ς </w:t>
      </w:r>
      <w:r w:rsidRPr="003C08CB">
        <w:rPr>
          <w:rFonts w:cs="Arial"/>
        </w:rPr>
        <w:t xml:space="preserve">δημοσιεύονται στην </w:t>
      </w:r>
      <w:r w:rsidR="00BF5916" w:rsidRPr="003C08CB">
        <w:rPr>
          <w:rFonts w:cs="Arial"/>
        </w:rPr>
        <w:t>ιστοσελίδα του Γενικού Λογιστηρίου της Δημοκρατίας</w:t>
      </w:r>
      <w:r w:rsidR="00DF0B40">
        <w:rPr>
          <w:rFonts w:cs="Arial"/>
        </w:rPr>
        <w:t xml:space="preserve">, </w:t>
      </w:r>
      <w:hyperlink r:id="rId8" w:history="1">
        <w:r w:rsidR="00DF0B40" w:rsidRPr="008E74EB">
          <w:rPr>
            <w:rStyle w:val="Hyperlink"/>
            <w:rFonts w:cs="Arial"/>
          </w:rPr>
          <w:t>www.treasury.gov.cy</w:t>
        </w:r>
      </w:hyperlink>
      <w:r w:rsidR="00DF0B40">
        <w:rPr>
          <w:rFonts w:cs="Arial"/>
        </w:rPr>
        <w:t xml:space="preserve"> </w:t>
      </w:r>
      <w:r w:rsidR="00F173FB" w:rsidRPr="003C08CB">
        <w:rPr>
          <w:rFonts w:cs="Arial"/>
        </w:rPr>
        <w:t xml:space="preserve"> </w:t>
      </w:r>
      <w:r w:rsidR="00DF0B40">
        <w:rPr>
          <w:rFonts w:cs="Arial"/>
        </w:rPr>
        <w:t>(</w:t>
      </w:r>
      <w:r w:rsidR="00F173FB" w:rsidRPr="003C08CB">
        <w:rPr>
          <w:rFonts w:cs="Arial"/>
        </w:rPr>
        <w:t>Δημοσιοποίηση Σ</w:t>
      </w:r>
      <w:r w:rsidR="003C08CB">
        <w:rPr>
          <w:rFonts w:cs="Arial"/>
        </w:rPr>
        <w:t>τοιχείων</w:t>
      </w:r>
      <w:r w:rsidR="00DF0B40">
        <w:rPr>
          <w:rFonts w:cs="Arial"/>
        </w:rPr>
        <w:t xml:space="preserve"> -</w:t>
      </w:r>
      <w:r w:rsidR="00F173FB" w:rsidRPr="003C08CB">
        <w:rPr>
          <w:rFonts w:cs="Arial"/>
        </w:rPr>
        <w:t xml:space="preserve"> Δημοσιοποίηση</w:t>
      </w:r>
      <w:r w:rsidR="00211E04" w:rsidRPr="003C08CB">
        <w:rPr>
          <w:rFonts w:cs="Arial"/>
        </w:rPr>
        <w:t xml:space="preserve"> </w:t>
      </w:r>
      <w:r w:rsidR="00F92607" w:rsidRPr="003C08CB">
        <w:rPr>
          <w:rFonts w:cs="Arial"/>
        </w:rPr>
        <w:t>Διαγραφών</w:t>
      </w:r>
      <w:r w:rsidR="00DF0B40">
        <w:rPr>
          <w:rFonts w:cs="Arial"/>
        </w:rPr>
        <w:t xml:space="preserve"> –</w:t>
      </w:r>
      <w:r w:rsidR="009A6C42">
        <w:rPr>
          <w:rFonts w:cs="Arial"/>
        </w:rPr>
        <w:t xml:space="preserve"> 202</w:t>
      </w:r>
      <w:r w:rsidR="00A23736">
        <w:rPr>
          <w:rFonts w:cs="Arial"/>
        </w:rPr>
        <w:t>2</w:t>
      </w:r>
      <w:r w:rsidR="00DF0B40">
        <w:rPr>
          <w:rFonts w:cs="Arial"/>
        </w:rPr>
        <w:t>).</w:t>
      </w:r>
    </w:p>
    <w:p w14:paraId="05959109" w14:textId="77777777" w:rsidR="00B07DF7" w:rsidRPr="001C016F" w:rsidRDefault="00B07DF7" w:rsidP="00E970C1">
      <w:pPr>
        <w:jc w:val="both"/>
      </w:pPr>
    </w:p>
    <w:p w14:paraId="55E9C8F4" w14:textId="77777777" w:rsidR="008861FD" w:rsidRPr="001C016F" w:rsidRDefault="008861FD" w:rsidP="00E970C1">
      <w:pPr>
        <w:jc w:val="both"/>
      </w:pPr>
    </w:p>
    <w:p w14:paraId="04CF2BCF" w14:textId="77777777" w:rsidR="008441BF" w:rsidRDefault="008441BF" w:rsidP="00BB3E4A">
      <w:pPr>
        <w:jc w:val="both"/>
        <w:rPr>
          <w:b/>
        </w:rPr>
      </w:pPr>
    </w:p>
    <w:p w14:paraId="1AD05EA5" w14:textId="77777777" w:rsidR="00A33BB5" w:rsidRPr="00EF0817" w:rsidRDefault="00A33BB5" w:rsidP="00BB3E4A">
      <w:pPr>
        <w:jc w:val="both"/>
        <w:rPr>
          <w:b/>
        </w:rPr>
      </w:pPr>
    </w:p>
    <w:sectPr w:rsidR="00A33BB5" w:rsidRPr="00EF0817" w:rsidSect="00132995">
      <w:pgSz w:w="11906" w:h="16838"/>
      <w:pgMar w:top="1135" w:right="127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7AD8"/>
    <w:multiLevelType w:val="hybridMultilevel"/>
    <w:tmpl w:val="EE20F19C"/>
    <w:lvl w:ilvl="0" w:tplc="0408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6FD7976"/>
    <w:multiLevelType w:val="hybridMultilevel"/>
    <w:tmpl w:val="B2F85C5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CA1"/>
    <w:multiLevelType w:val="hybridMultilevel"/>
    <w:tmpl w:val="F18AC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63669"/>
    <w:multiLevelType w:val="hybridMultilevel"/>
    <w:tmpl w:val="6250F03E"/>
    <w:lvl w:ilvl="0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482848455">
    <w:abstractNumId w:val="3"/>
  </w:num>
  <w:num w:numId="2" w16cid:durableId="1503857597">
    <w:abstractNumId w:val="0"/>
  </w:num>
  <w:num w:numId="3" w16cid:durableId="1567644707">
    <w:abstractNumId w:val="1"/>
  </w:num>
  <w:num w:numId="4" w16cid:durableId="220791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F0A"/>
    <w:rsid w:val="00052405"/>
    <w:rsid w:val="00085037"/>
    <w:rsid w:val="000D688E"/>
    <w:rsid w:val="000D6B6E"/>
    <w:rsid w:val="00132995"/>
    <w:rsid w:val="00151FA5"/>
    <w:rsid w:val="001A6FA4"/>
    <w:rsid w:val="001C016F"/>
    <w:rsid w:val="001F2C2E"/>
    <w:rsid w:val="00211E04"/>
    <w:rsid w:val="002A501D"/>
    <w:rsid w:val="002A5D1E"/>
    <w:rsid w:val="002B7459"/>
    <w:rsid w:val="002B797A"/>
    <w:rsid w:val="002D11A3"/>
    <w:rsid w:val="002E7551"/>
    <w:rsid w:val="00307075"/>
    <w:rsid w:val="00357AEE"/>
    <w:rsid w:val="00374C07"/>
    <w:rsid w:val="00393511"/>
    <w:rsid w:val="003C08CB"/>
    <w:rsid w:val="003C347C"/>
    <w:rsid w:val="003D0412"/>
    <w:rsid w:val="0040769C"/>
    <w:rsid w:val="004168F7"/>
    <w:rsid w:val="0041709B"/>
    <w:rsid w:val="0042068F"/>
    <w:rsid w:val="004559A2"/>
    <w:rsid w:val="0048273D"/>
    <w:rsid w:val="004A3013"/>
    <w:rsid w:val="004C1BC6"/>
    <w:rsid w:val="004D1A57"/>
    <w:rsid w:val="00540BD7"/>
    <w:rsid w:val="005424D8"/>
    <w:rsid w:val="005538EB"/>
    <w:rsid w:val="00571394"/>
    <w:rsid w:val="00594AE0"/>
    <w:rsid w:val="00597C29"/>
    <w:rsid w:val="005A3750"/>
    <w:rsid w:val="0060560A"/>
    <w:rsid w:val="00617A26"/>
    <w:rsid w:val="006449AA"/>
    <w:rsid w:val="00652407"/>
    <w:rsid w:val="00667650"/>
    <w:rsid w:val="00683EA3"/>
    <w:rsid w:val="006A07A9"/>
    <w:rsid w:val="006C336D"/>
    <w:rsid w:val="006C541E"/>
    <w:rsid w:val="006D1FD4"/>
    <w:rsid w:val="006F2207"/>
    <w:rsid w:val="006F2901"/>
    <w:rsid w:val="00784469"/>
    <w:rsid w:val="007A1011"/>
    <w:rsid w:val="007D0337"/>
    <w:rsid w:val="008441BF"/>
    <w:rsid w:val="008861FD"/>
    <w:rsid w:val="008925C9"/>
    <w:rsid w:val="008932CA"/>
    <w:rsid w:val="008A5BAF"/>
    <w:rsid w:val="008B743A"/>
    <w:rsid w:val="008D23E8"/>
    <w:rsid w:val="008D24D1"/>
    <w:rsid w:val="009865F0"/>
    <w:rsid w:val="009A6C42"/>
    <w:rsid w:val="00A00626"/>
    <w:rsid w:val="00A04798"/>
    <w:rsid w:val="00A23736"/>
    <w:rsid w:val="00A33BB5"/>
    <w:rsid w:val="00A716F2"/>
    <w:rsid w:val="00A77305"/>
    <w:rsid w:val="00A8316D"/>
    <w:rsid w:val="00A8640D"/>
    <w:rsid w:val="00A94065"/>
    <w:rsid w:val="00AD314C"/>
    <w:rsid w:val="00B07DF7"/>
    <w:rsid w:val="00B10E35"/>
    <w:rsid w:val="00B16DAF"/>
    <w:rsid w:val="00B21E98"/>
    <w:rsid w:val="00B6662C"/>
    <w:rsid w:val="00BB3E4A"/>
    <w:rsid w:val="00BD5C48"/>
    <w:rsid w:val="00BD608F"/>
    <w:rsid w:val="00BF5916"/>
    <w:rsid w:val="00C26DF7"/>
    <w:rsid w:val="00C3754E"/>
    <w:rsid w:val="00C4673D"/>
    <w:rsid w:val="00C72E65"/>
    <w:rsid w:val="00C96F9D"/>
    <w:rsid w:val="00CA0A7B"/>
    <w:rsid w:val="00CB3393"/>
    <w:rsid w:val="00CC0810"/>
    <w:rsid w:val="00D11CEE"/>
    <w:rsid w:val="00D45FBC"/>
    <w:rsid w:val="00D475C8"/>
    <w:rsid w:val="00D74782"/>
    <w:rsid w:val="00D77C6A"/>
    <w:rsid w:val="00DE48CF"/>
    <w:rsid w:val="00DF0B40"/>
    <w:rsid w:val="00E07880"/>
    <w:rsid w:val="00E154C3"/>
    <w:rsid w:val="00E416DC"/>
    <w:rsid w:val="00E446C9"/>
    <w:rsid w:val="00E45F59"/>
    <w:rsid w:val="00E874B6"/>
    <w:rsid w:val="00E912E4"/>
    <w:rsid w:val="00E970C1"/>
    <w:rsid w:val="00EB7058"/>
    <w:rsid w:val="00EC1ECF"/>
    <w:rsid w:val="00EE299B"/>
    <w:rsid w:val="00EF0817"/>
    <w:rsid w:val="00EF6F0A"/>
    <w:rsid w:val="00F173FB"/>
    <w:rsid w:val="00F26265"/>
    <w:rsid w:val="00F2665B"/>
    <w:rsid w:val="00F2768F"/>
    <w:rsid w:val="00F369DF"/>
    <w:rsid w:val="00F574A0"/>
    <w:rsid w:val="00F57D41"/>
    <w:rsid w:val="00F662DB"/>
    <w:rsid w:val="00F75CD9"/>
    <w:rsid w:val="00F85C7D"/>
    <w:rsid w:val="00F92607"/>
    <w:rsid w:val="00FB609A"/>
    <w:rsid w:val="00FC2591"/>
    <w:rsid w:val="00FD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629CA9"/>
  <w15:docId w15:val="{D96DD27A-4005-452D-9F37-D485EE7F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F59"/>
    <w:pPr>
      <w:ind w:left="720"/>
      <w:contextualSpacing/>
    </w:pPr>
  </w:style>
  <w:style w:type="table" w:styleId="TableGrid">
    <w:name w:val="Table Grid"/>
    <w:basedOn w:val="TableNormal"/>
    <w:uiPriority w:val="59"/>
    <w:rsid w:val="004C1BC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C54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5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asury.gov.cy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Χλόη</dc:creator>
  <cp:lastModifiedBy>Kyriacou  Eleni</cp:lastModifiedBy>
  <cp:revision>21</cp:revision>
  <cp:lastPrinted>2021-11-16T12:02:00Z</cp:lastPrinted>
  <dcterms:created xsi:type="dcterms:W3CDTF">2019-08-08T21:05:00Z</dcterms:created>
  <dcterms:modified xsi:type="dcterms:W3CDTF">2023-05-24T08:31:00Z</dcterms:modified>
</cp:coreProperties>
</file>